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</w:rPr>
        <w:fldChar w:fldCharType="begin"/>
      </w:r>
      <w:r w:rsidRPr="00731325">
        <w:rPr>
          <w:rFonts w:ascii="Times New Roman" w:hAnsi="Times New Roman"/>
        </w:rPr>
        <w:instrText xml:space="preserve"> HYPERLINK "http://zakon0.rada.gov.ua/laws/show/1187-2015-%D0%BF" \l "n12" </w:instrText>
      </w:r>
      <w:r w:rsidRPr="00731325">
        <w:rPr>
          <w:rFonts w:ascii="Times New Roman" w:hAnsi="Times New Roman"/>
        </w:rPr>
        <w:fldChar w:fldCharType="separate"/>
      </w:r>
      <w:r w:rsidRPr="00731325">
        <w:rPr>
          <w:rStyle w:val="a6"/>
          <w:rFonts w:ascii="Times New Roman" w:hAnsi="Times New Roman"/>
          <w:color w:val="000000"/>
          <w:szCs w:val="26"/>
        </w:rPr>
        <w:t> Ліцензійні умови провадження освітньої діяльності закладів освіти, затверджені зазначеною поста</w:t>
      </w:r>
      <w:r>
        <w:rPr>
          <w:rStyle w:val="a6"/>
          <w:rFonts w:ascii="Times New Roman" w:hAnsi="Times New Roman"/>
          <w:color w:val="000000"/>
          <w:szCs w:val="26"/>
        </w:rPr>
        <w:t>новою</w:t>
      </w:r>
      <w:r w:rsidRPr="00731325">
        <w:rPr>
          <w:rStyle w:val="a6"/>
          <w:rFonts w:ascii="Times New Roman" w:hAnsi="Times New Roman"/>
          <w:color w:val="000000"/>
          <w:szCs w:val="26"/>
        </w:rPr>
        <w:t>:</w:t>
      </w:r>
      <w:r w:rsidRPr="00731325">
        <w:rPr>
          <w:rFonts w:ascii="Times New Roman" w:hAnsi="Times New Roman"/>
        </w:rPr>
        <w:fldChar w:fldCharType="end"/>
      </w:r>
    </w:p>
    <w:p w:rsidR="0074245F" w:rsidRPr="00731325" w:rsidRDefault="0074245F" w:rsidP="0074245F">
      <w:pPr>
        <w:pStyle w:val="a4"/>
        <w:spacing w:before="360"/>
        <w:ind w:left="2835"/>
        <w:rPr>
          <w:rFonts w:ascii="Times New Roman" w:hAnsi="Times New Roman"/>
          <w:szCs w:val="26"/>
        </w:rPr>
      </w:pPr>
      <w:bookmarkStart w:id="0" w:name="n6"/>
      <w:bookmarkStart w:id="1" w:name="n8"/>
      <w:bookmarkEnd w:id="0"/>
      <w:bookmarkEnd w:id="1"/>
      <w:r w:rsidRPr="00731325">
        <w:rPr>
          <w:rFonts w:ascii="Times New Roman" w:hAnsi="Times New Roman"/>
          <w:szCs w:val="26"/>
        </w:rPr>
        <w:t>“ЗАТВЕРДЖЕНО</w:t>
      </w:r>
      <w:r w:rsidRPr="00731325">
        <w:rPr>
          <w:rFonts w:ascii="Times New Roman" w:hAnsi="Times New Roman"/>
          <w:szCs w:val="26"/>
        </w:rPr>
        <w:br/>
        <w:t>постановою Кабінету Міністрів України</w:t>
      </w:r>
      <w:r w:rsidRPr="00731325">
        <w:rPr>
          <w:rFonts w:ascii="Times New Roman" w:hAnsi="Times New Roman"/>
          <w:szCs w:val="26"/>
        </w:rPr>
        <w:br/>
        <w:t>від 30 грудня 2015 р. № 1187</w:t>
      </w:r>
      <w:r w:rsidRPr="00731325">
        <w:rPr>
          <w:rFonts w:ascii="Times New Roman" w:hAnsi="Times New Roman"/>
          <w:szCs w:val="26"/>
        </w:rPr>
        <w:br/>
        <w:t xml:space="preserve"> (в редакції постанови Кабінету Міністрів України </w:t>
      </w:r>
      <w:r w:rsidRPr="00731325">
        <w:rPr>
          <w:rFonts w:ascii="Times New Roman" w:hAnsi="Times New Roman"/>
          <w:szCs w:val="26"/>
        </w:rPr>
        <w:br/>
        <w:t>від 10 травня 2018 р. № 347)</w:t>
      </w:r>
    </w:p>
    <w:p w:rsidR="0074245F" w:rsidRPr="00731325" w:rsidRDefault="0074245F" w:rsidP="0074245F">
      <w:pPr>
        <w:pStyle w:val="a5"/>
        <w:rPr>
          <w:rFonts w:ascii="Times New Roman" w:hAnsi="Times New Roman"/>
          <w:b w:val="0"/>
          <w:szCs w:val="26"/>
        </w:rPr>
      </w:pPr>
      <w:r w:rsidRPr="00731325">
        <w:rPr>
          <w:rFonts w:ascii="Times New Roman" w:hAnsi="Times New Roman"/>
          <w:b w:val="0"/>
          <w:szCs w:val="26"/>
        </w:rPr>
        <w:t xml:space="preserve">ЛІЦЕНЗІЙНІ УМОВИ </w:t>
      </w:r>
      <w:r w:rsidRPr="00731325">
        <w:rPr>
          <w:rFonts w:ascii="Times New Roman" w:hAnsi="Times New Roman"/>
          <w:b w:val="0"/>
          <w:szCs w:val="26"/>
        </w:rPr>
        <w:br/>
        <w:t>провадження освітньої діяльності</w:t>
      </w:r>
    </w:p>
    <w:p w:rsidR="000A0830" w:rsidRDefault="000A0830"/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30. Види і результати професійної діяльності особи за спеціальністю, яка застосовується до визнання кваліфікації, відповідної спеціальності: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 xml:space="preserve">1) наявність за останні п’ять років наукових публікацій у періодичних виданнях, які включені до </w:t>
      </w:r>
      <w:proofErr w:type="spellStart"/>
      <w:r w:rsidRPr="00731325">
        <w:rPr>
          <w:rFonts w:ascii="Times New Roman" w:hAnsi="Times New Roman"/>
          <w:szCs w:val="26"/>
        </w:rPr>
        <w:t>наукометричних</w:t>
      </w:r>
      <w:proofErr w:type="spellEnd"/>
      <w:r w:rsidRPr="00731325">
        <w:rPr>
          <w:rFonts w:ascii="Times New Roman" w:hAnsi="Times New Roman"/>
          <w:szCs w:val="26"/>
        </w:rPr>
        <w:t xml:space="preserve"> баз, рекомендованих МОН, зокрема </w:t>
      </w:r>
      <w:proofErr w:type="spellStart"/>
      <w:r w:rsidRPr="00731325">
        <w:rPr>
          <w:rFonts w:ascii="Times New Roman" w:hAnsi="Times New Roman"/>
          <w:szCs w:val="26"/>
        </w:rPr>
        <w:t>Scopus</w:t>
      </w:r>
      <w:proofErr w:type="spellEnd"/>
      <w:r w:rsidRPr="00731325">
        <w:rPr>
          <w:rFonts w:ascii="Times New Roman" w:hAnsi="Times New Roman"/>
          <w:szCs w:val="26"/>
        </w:rPr>
        <w:t xml:space="preserve"> або </w:t>
      </w:r>
      <w:proofErr w:type="spellStart"/>
      <w:r w:rsidRPr="00731325">
        <w:rPr>
          <w:rFonts w:ascii="Times New Roman" w:hAnsi="Times New Roman"/>
          <w:szCs w:val="26"/>
        </w:rPr>
        <w:t>Web</w:t>
      </w:r>
      <w:proofErr w:type="spellEnd"/>
      <w:r w:rsidRPr="00731325">
        <w:rPr>
          <w:rFonts w:ascii="Times New Roman" w:hAnsi="Times New Roman"/>
          <w:szCs w:val="26"/>
        </w:rPr>
        <w:t xml:space="preserve"> </w:t>
      </w:r>
      <w:proofErr w:type="spellStart"/>
      <w:r w:rsidRPr="00731325">
        <w:rPr>
          <w:rFonts w:ascii="Times New Roman" w:hAnsi="Times New Roman"/>
          <w:szCs w:val="26"/>
        </w:rPr>
        <w:t>of</w:t>
      </w:r>
      <w:proofErr w:type="spellEnd"/>
      <w:r w:rsidRPr="00731325">
        <w:rPr>
          <w:rFonts w:ascii="Times New Roman" w:hAnsi="Times New Roman"/>
          <w:szCs w:val="26"/>
        </w:rPr>
        <w:t xml:space="preserve"> </w:t>
      </w:r>
      <w:proofErr w:type="spellStart"/>
      <w:r w:rsidRPr="00731325">
        <w:rPr>
          <w:rFonts w:ascii="Times New Roman" w:hAnsi="Times New Roman"/>
          <w:szCs w:val="26"/>
        </w:rPr>
        <w:t>Science</w:t>
      </w:r>
      <w:proofErr w:type="spellEnd"/>
      <w:r w:rsidRPr="00731325">
        <w:rPr>
          <w:rFonts w:ascii="Times New Roman" w:hAnsi="Times New Roman"/>
          <w:szCs w:val="26"/>
        </w:rPr>
        <w:t xml:space="preserve"> </w:t>
      </w:r>
      <w:proofErr w:type="spellStart"/>
      <w:r w:rsidRPr="00731325">
        <w:rPr>
          <w:rFonts w:ascii="Times New Roman" w:hAnsi="Times New Roman"/>
          <w:szCs w:val="26"/>
        </w:rPr>
        <w:t>Core</w:t>
      </w:r>
      <w:proofErr w:type="spellEnd"/>
      <w:r w:rsidRPr="00731325">
        <w:rPr>
          <w:rFonts w:ascii="Times New Roman" w:hAnsi="Times New Roman"/>
          <w:szCs w:val="26"/>
        </w:rPr>
        <w:t xml:space="preserve"> </w:t>
      </w:r>
      <w:proofErr w:type="spellStart"/>
      <w:r w:rsidRPr="00731325">
        <w:rPr>
          <w:rFonts w:ascii="Times New Roman" w:hAnsi="Times New Roman"/>
          <w:szCs w:val="26"/>
        </w:rPr>
        <w:t>Collection</w:t>
      </w:r>
      <w:proofErr w:type="spellEnd"/>
      <w:r w:rsidRPr="00731325">
        <w:rPr>
          <w:rFonts w:ascii="Times New Roman" w:hAnsi="Times New Roman"/>
          <w:szCs w:val="26"/>
        </w:rPr>
        <w:t>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2) наявність не менше п’яти наукових публікацій у наукових виданнях, включених до переліку наукових фахових видань України;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3) наявність виданого підручника чи навчального посібника або монографії;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4) наукове керівництво (консультування) здобувача, який одержав документ про присудження наукового ступеня;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5) участь у міжнародних наукових проектах, залучення до міжнародної експертизи, наявність звання “суддя міжнародної категорії”;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6) проведення навчальних занять із спеціальних дисциплін іноземною мовою в обсязі не менше 50 аудиторних годин на навчальний рік;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7) робота у складі експертних рад з питань проведення експертизи дисертацій МОН або галузевих експертних рад Національного агентства із забезпечення якості вищої освіти, або Акредитаційної комісії, або їх експертних рад, або міжгалузевої експертної ради з вищої освіти Акредитаційної комісії, або трьох експертних комісій МОН/зазначеного Агентства, або Науково-методичної ради/науково-методичних комісій (підкомісій) з вищої освіти МОН;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8) виконання функцій наукового керівника або відповідального виконавця наукової теми (проекту), або головного редактора/члена редакційної колегії наукового видання, включеного до переліку наукових фахових видань України, або іноземного рецензованого наукового видання;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9) керівництво школярем, який зайняв призове місце III—IV етапу Всеукраїнських учнівських олімпіад з базових навчальних предметів, II—  III етапу Всеукраїнських конкурсів-захистів науково-дослідницьких робіт учнів — членів Національного центру “Мала академія наук України”; участь у журі олімпіад чи конкурсів “Мала академія наук України”;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 xml:space="preserve">10) організаційна робота у закладах освіти на посадах керівника (заступника керівника) закладу освіти/інституту/факультету/відділення (наукової установи)/ </w:t>
      </w:r>
      <w:r w:rsidRPr="00731325">
        <w:rPr>
          <w:rFonts w:ascii="Times New Roman" w:hAnsi="Times New Roman"/>
          <w:szCs w:val="26"/>
        </w:rPr>
        <w:lastRenderedPageBreak/>
        <w:t>філії/кафедри або іншого відповідального за підготовку здобувачів вищої освіти підрозділу/відділу (наукової установи)/навчально-методичного управління (відділу)/лабораторії/іншого навчально-наукового (інноваційного) структурного підрозділу/вченого секретаря закладу освіти (факультету, інституту)/відповідального секретаря приймальної комісії та його заступника;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11) участь в атестації наукових працівників як офіційного опонента або члена постійної спеціалізованої вченої ради (не менше трьох разових спеціалізованих вчених рад);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 xml:space="preserve">12) наявність не менше п’яти авторських </w:t>
      </w:r>
      <w:proofErr w:type="spellStart"/>
      <w:r w:rsidRPr="00731325">
        <w:rPr>
          <w:rFonts w:ascii="Times New Roman" w:hAnsi="Times New Roman"/>
          <w:szCs w:val="26"/>
        </w:rPr>
        <w:t>свідоцтв</w:t>
      </w:r>
      <w:proofErr w:type="spellEnd"/>
      <w:r w:rsidRPr="00731325">
        <w:rPr>
          <w:rFonts w:ascii="Times New Roman" w:hAnsi="Times New Roman"/>
          <w:szCs w:val="26"/>
        </w:rPr>
        <w:t xml:space="preserve"> та/або патентів загальною кількістю два досягнення;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13) наявність виданих навчально-методичних посібників/посібників для самостійної роботи студентів та дистанційного навчання, конспектів лекцій/практикумів/методичних вказівок/рекомендацій загальною кількістю три найменування;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14) керівництво студентом, який зайняв призове місце на I етапі Всеукраїнської студентської олімпіади (Всеукраїнського конкурсу студентських наукових робіт), або робота у складі організаційного комітету/журі Всеукраїнської студентської олімпіади (Всеукраїнського конкурсу студентських наукових робіт), або керівництво</w:t>
      </w:r>
      <w:bookmarkStart w:id="2" w:name="_GoBack"/>
      <w:bookmarkEnd w:id="2"/>
      <w:r w:rsidRPr="00731325">
        <w:rPr>
          <w:rFonts w:ascii="Times New Roman" w:hAnsi="Times New Roman"/>
          <w:szCs w:val="26"/>
        </w:rPr>
        <w:t xml:space="preserve"> постійно діючим студентським науковим гуртком/проблемною групою; керівництво студентом, який став призером або лауреатом Міжнародних мистецьких конкурсів, фестивалів та проектів, робота у складі організаційного комітету або у складі журі міжнародних мистецьких конкурсів, інших культурно-мистецьких проектів; керівництво студентом, який брав участь в Олімпійських, </w:t>
      </w:r>
      <w:proofErr w:type="spellStart"/>
      <w:r w:rsidRPr="00731325">
        <w:rPr>
          <w:rFonts w:ascii="Times New Roman" w:hAnsi="Times New Roman"/>
          <w:szCs w:val="26"/>
        </w:rPr>
        <w:t>Паралімпійських</w:t>
      </w:r>
      <w:proofErr w:type="spellEnd"/>
      <w:r w:rsidRPr="00731325">
        <w:rPr>
          <w:rFonts w:ascii="Times New Roman" w:hAnsi="Times New Roman"/>
          <w:szCs w:val="26"/>
        </w:rPr>
        <w:t xml:space="preserve"> іграх, Всесвітній та Всеукраїнській Універсіаді, чемпіонаті світу, Європи, Європейських іграх, етапах Кубка світу та Європи, чемпіонаті України; виконання обов’язків тренера, помічника тренера національної збірної команди України з видів спорту; виконання обов’язків головного секретаря, головного судді, судді міжнародних та всеукраїнських змагань; керівництво спортивною делегацією; робота у складі організаційного комітету, суддівського корпусу;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 xml:space="preserve">15) </w:t>
      </w:r>
      <w:r w:rsidRPr="006D08AF">
        <w:rPr>
          <w:rFonts w:ascii="Times New Roman" w:hAnsi="Times New Roman"/>
          <w:b/>
          <w:color w:val="FF0000"/>
          <w:szCs w:val="26"/>
        </w:rPr>
        <w:t>наявність науково-популярних та/або консультаційних (дорадчих) та/або дискусійних публікацій</w:t>
      </w:r>
      <w:r w:rsidRPr="006D08AF">
        <w:rPr>
          <w:rFonts w:ascii="Times New Roman" w:hAnsi="Times New Roman"/>
          <w:color w:val="FF0000"/>
          <w:szCs w:val="26"/>
        </w:rPr>
        <w:t xml:space="preserve"> </w:t>
      </w:r>
      <w:r w:rsidRPr="00731325">
        <w:rPr>
          <w:rFonts w:ascii="Times New Roman" w:hAnsi="Times New Roman"/>
          <w:szCs w:val="26"/>
        </w:rPr>
        <w:t>з наукової або професійної тематики загальною кількістю не менше п’яти публікацій;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16) участь у професійних об’єднаннях за спеціальністю;</w:t>
      </w:r>
    </w:p>
    <w:p w:rsidR="0074245F" w:rsidRPr="00731325" w:rsidRDefault="0074245F" w:rsidP="0074245F">
      <w:pPr>
        <w:pStyle w:val="a3"/>
        <w:jc w:val="both"/>
        <w:rPr>
          <w:rFonts w:ascii="Times New Roman" w:hAnsi="Times New Roman"/>
          <w:szCs w:val="26"/>
        </w:rPr>
      </w:pPr>
      <w:r w:rsidRPr="00731325">
        <w:rPr>
          <w:rFonts w:ascii="Times New Roman" w:hAnsi="Times New Roman"/>
          <w:szCs w:val="26"/>
        </w:rPr>
        <w:t>17) досвід практичної роботи за спеціальністю не менше п’яти років;</w:t>
      </w:r>
    </w:p>
    <w:p w:rsidR="0074245F" w:rsidRDefault="0074245F" w:rsidP="0074245F">
      <w:r w:rsidRPr="00731325">
        <w:rPr>
          <w:rFonts w:ascii="Times New Roman" w:hAnsi="Times New Roman"/>
          <w:szCs w:val="26"/>
        </w:rPr>
        <w:t>18) наукове консультування установ, підприємств, організацій протягом не менше двох років.</w:t>
      </w:r>
    </w:p>
    <w:sectPr w:rsidR="00742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Century Gothic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45F"/>
    <w:rsid w:val="000A0830"/>
    <w:rsid w:val="006D08AF"/>
    <w:rsid w:val="00742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2202D"/>
  <w15:chartTrackingRefBased/>
  <w15:docId w15:val="{BB081A89-6F51-4D13-873E-4E3332292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Звичайний"/>
    <w:qFormat/>
    <w:rsid w:val="0074245F"/>
    <w:pPr>
      <w:spacing w:after="0" w:line="240" w:lineRule="auto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uiPriority w:val="99"/>
    <w:rsid w:val="0074245F"/>
    <w:pPr>
      <w:spacing w:before="120"/>
      <w:ind w:firstLine="567"/>
    </w:pPr>
  </w:style>
  <w:style w:type="paragraph" w:customStyle="1" w:styleId="a4">
    <w:name w:val="Шапка документу"/>
    <w:basedOn w:val="a"/>
    <w:rsid w:val="0074245F"/>
    <w:pPr>
      <w:keepNext/>
      <w:keepLines/>
      <w:spacing w:after="240"/>
      <w:ind w:left="4536"/>
      <w:jc w:val="center"/>
    </w:pPr>
  </w:style>
  <w:style w:type="paragraph" w:customStyle="1" w:styleId="a5">
    <w:name w:val="Назва документа"/>
    <w:basedOn w:val="a"/>
    <w:next w:val="a3"/>
    <w:rsid w:val="0074245F"/>
    <w:pPr>
      <w:keepNext/>
      <w:keepLines/>
      <w:spacing w:before="240" w:after="240"/>
      <w:jc w:val="center"/>
    </w:pPr>
    <w:rPr>
      <w:b/>
    </w:rPr>
  </w:style>
  <w:style w:type="character" w:styleId="a6">
    <w:name w:val="Hyperlink"/>
    <w:semiHidden/>
    <w:unhideWhenUsed/>
    <w:rsid w:val="0074245F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729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2019-03-18T20:10:00Z</dcterms:created>
  <dcterms:modified xsi:type="dcterms:W3CDTF">2019-03-18T20:15:00Z</dcterms:modified>
</cp:coreProperties>
</file>